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C7" w:rsidRPr="005620C7" w:rsidRDefault="005620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Приложение 10.12</w:t>
      </w:r>
    </w:p>
    <w:p w:rsidR="005620C7" w:rsidRPr="005620C7" w:rsidRDefault="005620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5620C7" w:rsidRPr="005620C7" w:rsidRDefault="005620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5620C7" w:rsidRPr="005620C7" w:rsidRDefault="005620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5620C7" w:rsidRPr="005620C7" w:rsidRDefault="005620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20C7" w:rsidRPr="005620C7" w:rsidRDefault="005620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5620C7" w:rsidRPr="005620C7" w:rsidRDefault="005620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0C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ОСУЩЕСТВЛЕНИЕОТДЕЛЬНЫХ ГОСУДАРСТВЕННЫХ ПОЛНОМОЧИЙ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0C7">
        <w:rPr>
          <w:rFonts w:ascii="Times New Roman" w:hAnsi="Times New Roman" w:cs="Times New Roman"/>
          <w:sz w:val="28"/>
          <w:szCs w:val="28"/>
        </w:rPr>
        <w:t>В ОБЛАСТИ ОХРАНЫ ТРУДА И УВЕДОМИТЕЛЬНОЙ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0C7">
        <w:rPr>
          <w:rFonts w:ascii="Times New Roman" w:hAnsi="Times New Roman" w:cs="Times New Roman"/>
          <w:sz w:val="28"/>
          <w:szCs w:val="28"/>
        </w:rPr>
        <w:t>ТЕРРИТОРИАЛЬНЫХ СОГЛАШЕНИЙ И КОЛЛЕКТИВНЫХ ДОГОВОРОВ</w:t>
      </w:r>
    </w:p>
    <w:p w:rsidR="005620C7" w:rsidRPr="005620C7" w:rsidRDefault="005620C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20C7">
        <w:rPr>
          <w:rFonts w:ascii="Times New Roman" w:hAnsi="Times New Roman" w:cs="Times New Roman"/>
          <w:sz w:val="28"/>
          <w:szCs w:val="28"/>
        </w:rPr>
        <w:t>Субвенции распределяются и предоставляются бюджетам муниципальных районов (муниципальных округов, 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договоров.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формуле:</w:t>
      </w: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0C7" w:rsidRPr="005620C7" w:rsidRDefault="005620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05C4F8E5" wp14:editId="708D2222">
            <wp:extent cx="736600" cy="2921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0C7">
        <w:rPr>
          <w:rFonts w:ascii="Times New Roman" w:hAnsi="Times New Roman" w:cs="Times New Roman"/>
          <w:sz w:val="28"/>
          <w:szCs w:val="28"/>
        </w:rPr>
        <w:t>, где:</w:t>
      </w: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V - 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0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5620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5620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для осуществления отдельных государственных полномочий Брянской области в области охраны труда и </w:t>
      </w:r>
      <w:r w:rsidRPr="005620C7">
        <w:rPr>
          <w:rFonts w:ascii="Times New Roman" w:hAnsi="Times New Roman" w:cs="Times New Roman"/>
          <w:sz w:val="28"/>
          <w:szCs w:val="28"/>
        </w:rPr>
        <w:lastRenderedPageBreak/>
        <w:t>уведомительной регистрации территориальных соглашений и коллективных договоров определяется по следующей формуле:</w:t>
      </w: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0C7" w:rsidRPr="005620C7" w:rsidRDefault="005620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620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620C7">
        <w:rPr>
          <w:rFonts w:ascii="Times New Roman" w:hAnsi="Times New Roman" w:cs="Times New Roman"/>
          <w:sz w:val="28"/>
          <w:szCs w:val="28"/>
        </w:rPr>
        <w:t>Nt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620C7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>, где:</w:t>
      </w: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0C7" w:rsidRPr="005620C7" w:rsidRDefault="00562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0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5620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0C7">
        <w:rPr>
          <w:rFonts w:ascii="Times New Roman" w:hAnsi="Times New Roman" w:cs="Times New Roman"/>
          <w:sz w:val="28"/>
          <w:szCs w:val="28"/>
        </w:rPr>
        <w:t>Nt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0C7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- расчетная численность специалистов в зависимости от численности населения трудоспособного возраста i-</w:t>
      </w:r>
      <w:proofErr w:type="spellStart"/>
      <w:r w:rsidRPr="005620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20C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округа):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до 15 тыс. человек - 0,5 штатной единицы;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от 15 до 25 тыс. человек - 0,75 штатной единицы;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от 25 до 200 тыс. человек - 1,0 штатная единица;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свыше 200 тыс. человек - 2,0 штатные единицы.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Численность населения трудоспособного возраста принимается по данным территориального органа Федеральной службы государственной статистики по Брянской области.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Субвенции носят целевой характер.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5620C7" w:rsidRPr="005620C7" w:rsidRDefault="005620C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0C7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B779C0" w:rsidRPr="005620C7" w:rsidRDefault="00B779C0">
      <w:pPr>
        <w:rPr>
          <w:rFonts w:ascii="Times New Roman" w:hAnsi="Times New Roman" w:cs="Times New Roman"/>
          <w:sz w:val="28"/>
          <w:szCs w:val="28"/>
        </w:rPr>
      </w:pPr>
    </w:p>
    <w:sectPr w:rsidR="00B779C0" w:rsidRPr="005620C7" w:rsidSect="005620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C7"/>
    <w:rsid w:val="005620C7"/>
    <w:rsid w:val="00B7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0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620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0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620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Свиридова</cp:lastModifiedBy>
  <cp:revision>1</cp:revision>
  <cp:lastPrinted>2022-10-10T06:51:00Z</cp:lastPrinted>
  <dcterms:created xsi:type="dcterms:W3CDTF">2022-10-10T06:48:00Z</dcterms:created>
  <dcterms:modified xsi:type="dcterms:W3CDTF">2022-10-10T06:52:00Z</dcterms:modified>
</cp:coreProperties>
</file>